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C" w:rsidRDefault="003440DC" w:rsidP="003440DC">
      <w:pPr>
        <w:jc w:val="center"/>
        <w:rPr>
          <w:rFonts w:ascii="Franklin Gothic Book" w:hAnsi="Franklin Gothic Book"/>
          <w:b/>
        </w:rPr>
      </w:pPr>
    </w:p>
    <w:p w:rsidR="003440DC" w:rsidRDefault="003440DC" w:rsidP="00A7783A">
      <w:pPr>
        <w:ind w:left="-360" w:right="-36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w:drawing>
          <wp:inline distT="0" distB="0" distL="0" distR="0" wp14:anchorId="0E9B2B64">
            <wp:extent cx="4364966" cy="1399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63" cy="140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0DC" w:rsidRPr="00C42E35" w:rsidRDefault="003440DC" w:rsidP="00A7783A">
      <w:pPr>
        <w:ind w:left="-540" w:right="-540"/>
        <w:jc w:val="center"/>
        <w:rPr>
          <w:rFonts w:ascii="Franklin Gothic Book" w:hAnsi="Franklin Gothic Book"/>
          <w:b/>
          <w:i/>
          <w:color w:val="004A60"/>
          <w:szCs w:val="24"/>
        </w:rPr>
      </w:pPr>
      <w:r w:rsidRPr="00C42E35">
        <w:rPr>
          <w:rFonts w:ascii="Franklin Gothic Book" w:hAnsi="Franklin Gothic Book"/>
          <w:b/>
          <w:i/>
          <w:color w:val="004A60"/>
          <w:szCs w:val="24"/>
        </w:rPr>
        <w:t>Dissemination of Innovations in Urban and Regional Freight:</w:t>
      </w:r>
    </w:p>
    <w:p w:rsidR="003440DC" w:rsidRPr="00C42E35" w:rsidRDefault="003440DC" w:rsidP="003440DC">
      <w:pPr>
        <w:jc w:val="center"/>
        <w:rPr>
          <w:rFonts w:ascii="Franklin Gothic Book" w:hAnsi="Franklin Gothic Book"/>
          <w:b/>
          <w:i/>
          <w:color w:val="004A60"/>
          <w:szCs w:val="24"/>
        </w:rPr>
      </w:pPr>
      <w:r w:rsidRPr="00C42E35">
        <w:rPr>
          <w:rFonts w:ascii="Franklin Gothic Book" w:hAnsi="Franklin Gothic Book"/>
          <w:b/>
          <w:i/>
          <w:color w:val="004A60"/>
          <w:szCs w:val="24"/>
        </w:rPr>
        <w:t>A Researcher-Practitioner Dialogue</w:t>
      </w:r>
    </w:p>
    <w:p w:rsidR="00A84E07" w:rsidRPr="00C42E35" w:rsidRDefault="00A84E07" w:rsidP="003440DC">
      <w:pPr>
        <w:jc w:val="center"/>
        <w:rPr>
          <w:rFonts w:ascii="Franklin Gothic Book" w:hAnsi="Franklin Gothic Book"/>
          <w:i/>
          <w:color w:val="004A60"/>
          <w:szCs w:val="24"/>
        </w:rPr>
      </w:pPr>
      <w:r w:rsidRPr="00C42E35">
        <w:rPr>
          <w:rFonts w:ascii="Franklin Gothic Book" w:hAnsi="Franklin Gothic Book"/>
          <w:i/>
          <w:color w:val="004A60"/>
          <w:szCs w:val="24"/>
        </w:rPr>
        <w:t xml:space="preserve">Design of UFTC Working Session: 13 January 2014, 3:45-5:30pm, </w:t>
      </w:r>
    </w:p>
    <w:p w:rsidR="00A84E07" w:rsidRPr="00C42E35" w:rsidRDefault="00A84E07" w:rsidP="003440DC">
      <w:pPr>
        <w:jc w:val="center"/>
        <w:rPr>
          <w:rFonts w:ascii="Franklin Gothic Book" w:hAnsi="Franklin Gothic Book"/>
          <w:i/>
          <w:color w:val="004A60"/>
          <w:szCs w:val="24"/>
        </w:rPr>
      </w:pPr>
      <w:r w:rsidRPr="00C42E35">
        <w:rPr>
          <w:rFonts w:ascii="Franklin Gothic Book" w:hAnsi="Franklin Gothic Book"/>
          <w:i/>
          <w:color w:val="004A60"/>
          <w:szCs w:val="24"/>
        </w:rPr>
        <w:t>Capit</w:t>
      </w:r>
      <w:r w:rsidR="006D4BC4">
        <w:rPr>
          <w:rFonts w:ascii="Franklin Gothic Book" w:hAnsi="Franklin Gothic Book"/>
          <w:i/>
          <w:color w:val="004A60"/>
          <w:szCs w:val="24"/>
        </w:rPr>
        <w:t>o</w:t>
      </w:r>
      <w:r w:rsidRPr="00C42E35">
        <w:rPr>
          <w:rFonts w:ascii="Franklin Gothic Book" w:hAnsi="Franklin Gothic Book"/>
          <w:i/>
          <w:color w:val="004A60"/>
          <w:szCs w:val="24"/>
        </w:rPr>
        <w:t>l Room, Omni Shoreham, Washington, DC</w:t>
      </w:r>
    </w:p>
    <w:p w:rsidR="003440DC" w:rsidRPr="003440DC" w:rsidRDefault="003440DC" w:rsidP="003440DC">
      <w:pPr>
        <w:rPr>
          <w:rFonts w:ascii="Franklin Gothic Book" w:hAnsi="Franklin Gothic Book"/>
          <w:b/>
          <w:sz w:val="22"/>
          <w:u w:val="single"/>
        </w:rPr>
      </w:pPr>
    </w:p>
    <w:p w:rsidR="002650F3" w:rsidRPr="00A7783A" w:rsidRDefault="00B917CC" w:rsidP="002650F3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color w:val="F7941E"/>
          <w:sz w:val="22"/>
        </w:rPr>
      </w:pPr>
      <w:r w:rsidRPr="00A7783A">
        <w:rPr>
          <w:rFonts w:ascii="Franklin Gothic Book" w:hAnsi="Franklin Gothic Book"/>
          <w:b/>
          <w:color w:val="F7941E"/>
          <w:sz w:val="22"/>
          <w:u w:val="single"/>
        </w:rPr>
        <w:t>Outcome</w:t>
      </w:r>
      <w:bookmarkStart w:id="0" w:name="_GoBack"/>
      <w:bookmarkEnd w:id="0"/>
    </w:p>
    <w:p w:rsidR="00312FDD" w:rsidRPr="003440DC" w:rsidRDefault="002650F3" w:rsidP="00B24075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Successful deployment of </w:t>
      </w:r>
      <w:r w:rsidR="00312FDD" w:rsidRPr="003440DC">
        <w:rPr>
          <w:rFonts w:ascii="Franklin Gothic Book" w:hAnsi="Franklin Gothic Book"/>
          <w:sz w:val="22"/>
        </w:rPr>
        <w:t xml:space="preserve">innovation </w:t>
      </w:r>
      <w:r w:rsidRPr="003440DC">
        <w:rPr>
          <w:rFonts w:ascii="Franklin Gothic Book" w:hAnsi="Franklin Gothic Book"/>
          <w:sz w:val="22"/>
        </w:rPr>
        <w:t xml:space="preserve">demands a productive partnership of practitioners and researchers.  </w:t>
      </w:r>
      <w:r w:rsidR="00B917CC" w:rsidRPr="003440DC">
        <w:rPr>
          <w:rFonts w:ascii="Franklin Gothic Book" w:hAnsi="Franklin Gothic Book"/>
          <w:sz w:val="22"/>
        </w:rPr>
        <w:t>The</w:t>
      </w:r>
      <w:r w:rsidR="00B93DF1" w:rsidRPr="003440DC">
        <w:rPr>
          <w:rFonts w:ascii="Franklin Gothic Book" w:hAnsi="Franklin Gothic Book"/>
          <w:sz w:val="22"/>
        </w:rPr>
        <w:t xml:space="preserve"> TRB </w:t>
      </w:r>
      <w:r w:rsidR="00B917CC" w:rsidRPr="003440DC">
        <w:rPr>
          <w:rFonts w:ascii="Franklin Gothic Book" w:hAnsi="Franklin Gothic Book"/>
          <w:sz w:val="22"/>
        </w:rPr>
        <w:t xml:space="preserve">Urban Freight </w:t>
      </w:r>
      <w:r w:rsidR="00B93DF1" w:rsidRPr="003440DC">
        <w:rPr>
          <w:rFonts w:ascii="Franklin Gothic Book" w:hAnsi="Franklin Gothic Book"/>
          <w:sz w:val="22"/>
        </w:rPr>
        <w:t xml:space="preserve">Transportation </w:t>
      </w:r>
      <w:r w:rsidR="00B917CC" w:rsidRPr="003440DC">
        <w:rPr>
          <w:rFonts w:ascii="Franklin Gothic Book" w:hAnsi="Franklin Gothic Book"/>
          <w:sz w:val="22"/>
        </w:rPr>
        <w:t>Committee’s intent today is to</w:t>
      </w:r>
      <w:r w:rsidR="009E55BE" w:rsidRPr="003440DC">
        <w:rPr>
          <w:rFonts w:ascii="Franklin Gothic Book" w:hAnsi="Franklin Gothic Book"/>
          <w:sz w:val="22"/>
        </w:rPr>
        <w:t xml:space="preserve"> </w:t>
      </w:r>
      <w:r w:rsidR="00B917CC" w:rsidRPr="003440DC">
        <w:rPr>
          <w:rFonts w:ascii="Franklin Gothic Book" w:hAnsi="Franklin Gothic Book"/>
          <w:sz w:val="22"/>
        </w:rPr>
        <w:t xml:space="preserve">get your help </w:t>
      </w:r>
      <w:r w:rsidR="009C2163" w:rsidRPr="003440DC">
        <w:rPr>
          <w:rFonts w:ascii="Franklin Gothic Book" w:hAnsi="Franklin Gothic Book"/>
          <w:sz w:val="22"/>
        </w:rPr>
        <w:t>in</w:t>
      </w:r>
      <w:r w:rsidR="00B917CC" w:rsidRPr="003440DC">
        <w:rPr>
          <w:rFonts w:ascii="Franklin Gothic Book" w:hAnsi="Franklin Gothic Book"/>
          <w:sz w:val="22"/>
        </w:rPr>
        <w:t xml:space="preserve"> </w:t>
      </w:r>
      <w:r w:rsidR="009E55BE" w:rsidRPr="003440DC">
        <w:rPr>
          <w:rFonts w:ascii="Franklin Gothic Book" w:hAnsi="Franklin Gothic Book"/>
          <w:sz w:val="22"/>
        </w:rPr>
        <w:t>identify</w:t>
      </w:r>
      <w:r w:rsidR="009C2163" w:rsidRPr="003440DC">
        <w:rPr>
          <w:rFonts w:ascii="Franklin Gothic Book" w:hAnsi="Franklin Gothic Book"/>
          <w:sz w:val="22"/>
        </w:rPr>
        <w:t>ing</w:t>
      </w:r>
      <w:r w:rsidR="009E55BE" w:rsidRPr="003440DC">
        <w:rPr>
          <w:rFonts w:ascii="Franklin Gothic Book" w:hAnsi="Franklin Gothic Book"/>
          <w:sz w:val="22"/>
        </w:rPr>
        <w:t xml:space="preserve"> the </w:t>
      </w:r>
      <w:r w:rsidR="00312FDD" w:rsidRPr="003440DC">
        <w:rPr>
          <w:rFonts w:ascii="Franklin Gothic Book" w:hAnsi="Franklin Gothic Book"/>
          <w:sz w:val="22"/>
        </w:rPr>
        <w:t>most viable steps</w:t>
      </w:r>
      <w:r w:rsidR="009E55BE" w:rsidRPr="003440DC">
        <w:rPr>
          <w:rFonts w:ascii="Franklin Gothic Book" w:hAnsi="Franklin Gothic Book"/>
          <w:sz w:val="22"/>
        </w:rPr>
        <w:t xml:space="preserve"> in promoting the adoption and active use of innovative practices</w:t>
      </w:r>
      <w:r w:rsidR="00B917CC" w:rsidRPr="003440DC">
        <w:rPr>
          <w:rFonts w:ascii="Franklin Gothic Book" w:hAnsi="Franklin Gothic Book"/>
          <w:sz w:val="22"/>
        </w:rPr>
        <w:t xml:space="preserve"> in urban and regional freight</w:t>
      </w:r>
      <w:r w:rsidR="009E55BE" w:rsidRPr="003440DC">
        <w:rPr>
          <w:rFonts w:ascii="Franklin Gothic Book" w:hAnsi="Franklin Gothic Book"/>
          <w:sz w:val="22"/>
        </w:rPr>
        <w:t xml:space="preserve">.  </w:t>
      </w:r>
      <w:r w:rsidR="00312FDD" w:rsidRPr="003440DC">
        <w:rPr>
          <w:rFonts w:ascii="Franklin Gothic Book" w:hAnsi="Franklin Gothic Book"/>
          <w:sz w:val="22"/>
        </w:rPr>
        <w:t xml:space="preserve">Our work together builds on </w:t>
      </w:r>
      <w:r w:rsidR="00FB78A6" w:rsidRPr="003440DC">
        <w:rPr>
          <w:rFonts w:ascii="Franklin Gothic Book" w:hAnsi="Franklin Gothic Book"/>
          <w:sz w:val="22"/>
        </w:rPr>
        <w:t xml:space="preserve">the </w:t>
      </w:r>
      <w:r w:rsidR="00312FDD" w:rsidRPr="003440DC">
        <w:rPr>
          <w:rFonts w:ascii="Franklin Gothic Book" w:hAnsi="Franklin Gothic Book"/>
          <w:sz w:val="22"/>
        </w:rPr>
        <w:t xml:space="preserve">dialogue among researchers and practitioners at last year’s Committee session, subsequent conference calls, last July’s </w:t>
      </w:r>
      <w:r w:rsidR="00AF2D1B" w:rsidRPr="003440DC">
        <w:rPr>
          <w:rFonts w:ascii="Franklin Gothic Book" w:hAnsi="Franklin Gothic Book"/>
          <w:sz w:val="22"/>
        </w:rPr>
        <w:t>Midyear</w:t>
      </w:r>
      <w:r w:rsidR="00312FDD" w:rsidRPr="003440DC">
        <w:rPr>
          <w:rFonts w:ascii="Franklin Gothic Book" w:hAnsi="Franklin Gothic Book"/>
          <w:sz w:val="22"/>
        </w:rPr>
        <w:t xml:space="preserve"> TRB Meeting, and most recently</w:t>
      </w:r>
      <w:r w:rsidR="00287B8E" w:rsidRPr="003440DC">
        <w:rPr>
          <w:rFonts w:ascii="Franklin Gothic Book" w:hAnsi="Franklin Gothic Book"/>
          <w:sz w:val="22"/>
        </w:rPr>
        <w:t>,</w:t>
      </w:r>
      <w:r w:rsidR="00312FDD" w:rsidRPr="003440DC">
        <w:rPr>
          <w:rFonts w:ascii="Franklin Gothic Book" w:hAnsi="Franklin Gothic Book"/>
          <w:sz w:val="22"/>
        </w:rPr>
        <w:t xml:space="preserve"> two panels at </w:t>
      </w:r>
      <w:r w:rsidR="006A0CCE" w:rsidRPr="003440DC">
        <w:rPr>
          <w:rFonts w:ascii="Franklin Gothic Book" w:hAnsi="Franklin Gothic Book"/>
          <w:sz w:val="22"/>
        </w:rPr>
        <w:t>METRANS’</w:t>
      </w:r>
      <w:r w:rsidR="00312FDD" w:rsidRPr="003440DC">
        <w:rPr>
          <w:rFonts w:ascii="Franklin Gothic Book" w:hAnsi="Franklin Gothic Book"/>
          <w:sz w:val="22"/>
        </w:rPr>
        <w:t xml:space="preserve"> International Urban Freight</w:t>
      </w:r>
      <w:r w:rsidR="006A0CCE" w:rsidRPr="003440DC">
        <w:rPr>
          <w:rFonts w:ascii="Franklin Gothic Book" w:hAnsi="Franklin Gothic Book"/>
          <w:sz w:val="22"/>
        </w:rPr>
        <w:t xml:space="preserve"> (I-NUF) Conference in Long Beach.</w:t>
      </w:r>
      <w:r w:rsidR="00287B8E" w:rsidRPr="003440DC">
        <w:rPr>
          <w:rFonts w:ascii="Franklin Gothic Book" w:hAnsi="Franklin Gothic Book"/>
          <w:sz w:val="22"/>
        </w:rPr>
        <w:t xml:space="preserve">   Our sense is that through these conversations we have enough common ground to create and launch an action plan. </w:t>
      </w:r>
    </w:p>
    <w:p w:rsidR="00312FDD" w:rsidRPr="003440DC" w:rsidRDefault="00312FDD" w:rsidP="002650F3">
      <w:pPr>
        <w:ind w:left="360"/>
        <w:rPr>
          <w:rFonts w:ascii="Franklin Gothic Book" w:hAnsi="Franklin Gothic Book"/>
          <w:sz w:val="22"/>
        </w:rPr>
      </w:pPr>
    </w:p>
    <w:p w:rsidR="002650F3" w:rsidRPr="003440DC" w:rsidRDefault="009E55BE" w:rsidP="00B24075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Since </w:t>
      </w:r>
      <w:r w:rsidR="001A3882" w:rsidRPr="003440DC">
        <w:rPr>
          <w:rFonts w:ascii="Franklin Gothic Book" w:hAnsi="Franklin Gothic Book"/>
          <w:sz w:val="22"/>
        </w:rPr>
        <w:t xml:space="preserve">we know that </w:t>
      </w:r>
      <w:r w:rsidRPr="003440DC">
        <w:rPr>
          <w:rFonts w:ascii="Franklin Gothic Book" w:hAnsi="Franklin Gothic Book"/>
          <w:sz w:val="22"/>
        </w:rPr>
        <w:t>researchers and practitioners have distinctly different success</w:t>
      </w:r>
      <w:r w:rsidR="001A3882" w:rsidRPr="003440DC">
        <w:rPr>
          <w:rFonts w:ascii="Franklin Gothic Book" w:hAnsi="Franklin Gothic Book"/>
          <w:sz w:val="22"/>
        </w:rPr>
        <w:t xml:space="preserve"> measures,</w:t>
      </w:r>
      <w:r w:rsidRPr="003440DC">
        <w:rPr>
          <w:rFonts w:ascii="Franklin Gothic Book" w:hAnsi="Franklin Gothic Book"/>
          <w:sz w:val="22"/>
        </w:rPr>
        <w:t xml:space="preserve"> the session is structured</w:t>
      </w:r>
      <w:r w:rsidR="00B917CC" w:rsidRPr="003440DC">
        <w:rPr>
          <w:rFonts w:ascii="Franklin Gothic Book" w:hAnsi="Franklin Gothic Book"/>
          <w:sz w:val="22"/>
        </w:rPr>
        <w:t xml:space="preserve"> as a dialogue</w:t>
      </w:r>
      <w:r w:rsidRPr="003440DC">
        <w:rPr>
          <w:rFonts w:ascii="Franklin Gothic Book" w:hAnsi="Franklin Gothic Book"/>
          <w:sz w:val="22"/>
        </w:rPr>
        <w:t xml:space="preserve"> to </w:t>
      </w:r>
      <w:r w:rsidR="001A3882" w:rsidRPr="003440DC">
        <w:rPr>
          <w:rFonts w:ascii="Franklin Gothic Book" w:hAnsi="Franklin Gothic Book"/>
          <w:sz w:val="22"/>
        </w:rPr>
        <w:t>identify</w:t>
      </w:r>
      <w:r w:rsidR="00AF2D1B" w:rsidRPr="003440DC">
        <w:rPr>
          <w:rFonts w:ascii="Franklin Gothic Book" w:hAnsi="Franklin Gothic Book"/>
          <w:sz w:val="22"/>
        </w:rPr>
        <w:t>:</w:t>
      </w:r>
    </w:p>
    <w:p w:rsidR="001A3882" w:rsidRPr="003440DC" w:rsidRDefault="001A3882" w:rsidP="009E55B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Best practices in disseminating innovation to apply to urban freight;</w:t>
      </w:r>
    </w:p>
    <w:p w:rsidR="001A3882" w:rsidRPr="003440DC" w:rsidRDefault="001A3882" w:rsidP="009E55B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Specific actions</w:t>
      </w:r>
      <w:r w:rsidR="009E55BE" w:rsidRPr="003440DC">
        <w:rPr>
          <w:rFonts w:ascii="Franklin Gothic Book" w:hAnsi="Franklin Gothic Book"/>
          <w:sz w:val="22"/>
        </w:rPr>
        <w:t xml:space="preserve"> each party</w:t>
      </w:r>
      <w:r w:rsidRPr="003440DC">
        <w:rPr>
          <w:rFonts w:ascii="Franklin Gothic Book" w:hAnsi="Franklin Gothic Book"/>
          <w:sz w:val="22"/>
        </w:rPr>
        <w:t xml:space="preserve"> can lead or support</w:t>
      </w:r>
      <w:r w:rsidR="009E55BE" w:rsidRPr="003440DC">
        <w:rPr>
          <w:rFonts w:ascii="Franklin Gothic Book" w:hAnsi="Franklin Gothic Book"/>
          <w:sz w:val="22"/>
        </w:rPr>
        <w:t xml:space="preserve">; </w:t>
      </w:r>
      <w:r w:rsidR="00FA1D60" w:rsidRPr="003440DC">
        <w:rPr>
          <w:rFonts w:ascii="Franklin Gothic Book" w:hAnsi="Franklin Gothic Book"/>
          <w:sz w:val="22"/>
        </w:rPr>
        <w:t xml:space="preserve">and </w:t>
      </w:r>
    </w:p>
    <w:p w:rsidR="009E55BE" w:rsidRPr="003440DC" w:rsidRDefault="001A3882" w:rsidP="009E55B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Others whose involvement is critical to success.</w:t>
      </w:r>
    </w:p>
    <w:p w:rsidR="00B917CC" w:rsidRPr="003440DC" w:rsidRDefault="00B917CC" w:rsidP="00B24075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The results of our deliberations today will </w:t>
      </w:r>
      <w:r w:rsidR="002C1D24" w:rsidRPr="003440DC">
        <w:rPr>
          <w:rFonts w:ascii="Franklin Gothic Book" w:hAnsi="Franklin Gothic Book"/>
          <w:sz w:val="22"/>
        </w:rPr>
        <w:t>become the outline of an action plan with</w:t>
      </w:r>
      <w:r w:rsidRPr="003440DC">
        <w:rPr>
          <w:rFonts w:ascii="Franklin Gothic Book" w:hAnsi="Franklin Gothic Book"/>
          <w:sz w:val="22"/>
        </w:rPr>
        <w:t xml:space="preserve"> specific next steps </w:t>
      </w:r>
      <w:r w:rsidR="009C2163" w:rsidRPr="003440DC">
        <w:rPr>
          <w:rFonts w:ascii="Franklin Gothic Book" w:hAnsi="Franklin Gothic Book"/>
          <w:sz w:val="22"/>
        </w:rPr>
        <w:t>for us and our partners</w:t>
      </w:r>
      <w:r w:rsidR="002C1D24" w:rsidRPr="003440DC">
        <w:rPr>
          <w:rFonts w:ascii="Franklin Gothic Book" w:hAnsi="Franklin Gothic Book"/>
          <w:sz w:val="22"/>
        </w:rPr>
        <w:t>, as we seek</w:t>
      </w:r>
      <w:r w:rsidR="009C2163" w:rsidRPr="003440DC">
        <w:rPr>
          <w:rFonts w:ascii="Franklin Gothic Book" w:hAnsi="Franklin Gothic Book"/>
          <w:sz w:val="22"/>
        </w:rPr>
        <w:t xml:space="preserve"> to become really effective at innovating in the field of urban and regional freight.</w:t>
      </w:r>
      <w:r w:rsidR="00FB5B42" w:rsidRPr="003440DC">
        <w:rPr>
          <w:rFonts w:ascii="Franklin Gothic Book" w:hAnsi="Franklin Gothic Book"/>
          <w:sz w:val="22"/>
        </w:rPr>
        <w:t xml:space="preserve">  </w:t>
      </w:r>
    </w:p>
    <w:p w:rsidR="00B917CC" w:rsidRPr="003440DC" w:rsidRDefault="00B917CC" w:rsidP="00B917CC">
      <w:pPr>
        <w:rPr>
          <w:rFonts w:ascii="Franklin Gothic Book" w:hAnsi="Franklin Gothic Book"/>
          <w:sz w:val="22"/>
        </w:rPr>
      </w:pPr>
    </w:p>
    <w:p w:rsidR="00B917CC" w:rsidRPr="00A7783A" w:rsidRDefault="00B917CC" w:rsidP="00B917CC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color w:val="F7941E"/>
          <w:sz w:val="22"/>
          <w:u w:val="single"/>
        </w:rPr>
      </w:pPr>
      <w:r w:rsidRPr="00A7783A">
        <w:rPr>
          <w:rFonts w:ascii="Franklin Gothic Book" w:hAnsi="Franklin Gothic Book"/>
          <w:b/>
          <w:color w:val="F7941E"/>
          <w:sz w:val="22"/>
          <w:u w:val="single"/>
        </w:rPr>
        <w:t xml:space="preserve">Task </w:t>
      </w:r>
    </w:p>
    <w:p w:rsidR="003440DC" w:rsidRDefault="002C1D24" w:rsidP="00B24075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In order to get everyone on the same page, we’ll hear</w:t>
      </w:r>
      <w:r w:rsidR="009C2163" w:rsidRPr="003440DC">
        <w:rPr>
          <w:rFonts w:ascii="Franklin Gothic Book" w:hAnsi="Franklin Gothic Book"/>
          <w:sz w:val="22"/>
        </w:rPr>
        <w:t xml:space="preserve"> a short summary of</w:t>
      </w:r>
      <w:r w:rsidR="00B917CC" w:rsidRPr="003440DC">
        <w:rPr>
          <w:rFonts w:ascii="Franklin Gothic Book" w:hAnsi="Franklin Gothic Book"/>
          <w:sz w:val="22"/>
        </w:rPr>
        <w:t xml:space="preserve"> </w:t>
      </w:r>
      <w:r w:rsidR="009C2163" w:rsidRPr="003440DC">
        <w:rPr>
          <w:rFonts w:ascii="Franklin Gothic Book" w:hAnsi="Franklin Gothic Book"/>
          <w:sz w:val="22"/>
        </w:rPr>
        <w:t xml:space="preserve">the </w:t>
      </w:r>
      <w:r w:rsidRPr="003440DC">
        <w:rPr>
          <w:rFonts w:ascii="Franklin Gothic Book" w:hAnsi="Franklin Gothic Book"/>
          <w:i/>
          <w:sz w:val="22"/>
        </w:rPr>
        <w:t>City Logistics Symposium</w:t>
      </w:r>
      <w:r w:rsidRPr="003440DC">
        <w:rPr>
          <w:rFonts w:ascii="Franklin Gothic Book" w:hAnsi="Franklin Gothic Book"/>
          <w:sz w:val="22"/>
        </w:rPr>
        <w:t xml:space="preserve"> (May, 2013), followed by a fast forward version of the Innovations panel at the I-NUF Conference – the presentation as well as the insights and suggestions of the three breakout groups.  These will be the backdrop for the dialogue in</w:t>
      </w:r>
      <w:r w:rsidR="009C2163" w:rsidRPr="003440DC">
        <w:rPr>
          <w:rFonts w:ascii="Franklin Gothic Book" w:hAnsi="Franklin Gothic Book"/>
          <w:sz w:val="22"/>
        </w:rPr>
        <w:t xml:space="preserve"> two breakout groups – </w:t>
      </w:r>
      <w:r w:rsidRPr="003440DC">
        <w:rPr>
          <w:rFonts w:ascii="Franklin Gothic Book" w:hAnsi="Franklin Gothic Book"/>
          <w:sz w:val="22"/>
        </w:rPr>
        <w:t>each split about evenly between researchers and practitioners</w:t>
      </w:r>
      <w:r w:rsidR="009C2163" w:rsidRPr="003440DC">
        <w:rPr>
          <w:rFonts w:ascii="Franklin Gothic Book" w:hAnsi="Franklin Gothic Book"/>
          <w:sz w:val="22"/>
        </w:rPr>
        <w:t>.</w:t>
      </w:r>
      <w:r w:rsidR="00FB5B42" w:rsidRPr="003440DC">
        <w:rPr>
          <w:rFonts w:ascii="Franklin Gothic Book" w:hAnsi="Franklin Gothic Book"/>
          <w:sz w:val="22"/>
        </w:rPr>
        <w:t xml:space="preserve">  </w:t>
      </w:r>
      <w:r w:rsidR="00B51D6E" w:rsidRPr="003440DC">
        <w:rPr>
          <w:rFonts w:ascii="Franklin Gothic Book" w:hAnsi="Franklin Gothic Book"/>
          <w:sz w:val="22"/>
        </w:rPr>
        <w:t>After</w:t>
      </w:r>
      <w:r w:rsidR="00FB5B42" w:rsidRPr="003440DC">
        <w:rPr>
          <w:rFonts w:ascii="Franklin Gothic Book" w:hAnsi="Franklin Gothic Book"/>
          <w:sz w:val="22"/>
        </w:rPr>
        <w:t xml:space="preserve"> returning to the whole group and hearing short report-outs, we’ll discuss implications of what we hear and </w:t>
      </w:r>
      <w:r w:rsidR="001F32A4" w:rsidRPr="003440DC">
        <w:rPr>
          <w:rFonts w:ascii="Franklin Gothic Book" w:hAnsi="Franklin Gothic Book"/>
          <w:sz w:val="22"/>
        </w:rPr>
        <w:t>call out compelling next steps</w:t>
      </w:r>
      <w:r w:rsidRPr="003440DC">
        <w:rPr>
          <w:rFonts w:ascii="Franklin Gothic Book" w:hAnsi="Franklin Gothic Book"/>
          <w:sz w:val="22"/>
        </w:rPr>
        <w:t>.</w:t>
      </w:r>
    </w:p>
    <w:p w:rsidR="003440DC" w:rsidRDefault="003440DC">
      <w:pPr>
        <w:rPr>
          <w:rFonts w:ascii="Franklin Gothic Book" w:hAnsi="Franklin Gothic Book"/>
          <w:sz w:val="22"/>
        </w:rPr>
      </w:pPr>
    </w:p>
    <w:p w:rsidR="009C5DBB" w:rsidRPr="00A7783A" w:rsidRDefault="009C5DBB" w:rsidP="009C5DBB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color w:val="F7941E"/>
          <w:sz w:val="22"/>
        </w:rPr>
      </w:pPr>
      <w:r w:rsidRPr="00A7783A">
        <w:rPr>
          <w:rFonts w:ascii="Franklin Gothic Book" w:hAnsi="Franklin Gothic Book"/>
          <w:b/>
          <w:color w:val="F7941E"/>
          <w:sz w:val="22"/>
          <w:u w:val="single"/>
        </w:rPr>
        <w:t>Framing Questions</w:t>
      </w:r>
    </w:p>
    <w:p w:rsidR="009C5DBB" w:rsidRPr="003440DC" w:rsidRDefault="009C5DBB" w:rsidP="00B24075">
      <w:pPr>
        <w:pStyle w:val="ListParagraph"/>
        <w:numPr>
          <w:ilvl w:val="0"/>
          <w:numId w:val="4"/>
        </w:numPr>
        <w:ind w:left="360" w:right="-144"/>
        <w:rPr>
          <w:rFonts w:ascii="Franklin Gothic Book" w:hAnsi="Franklin Gothic Book"/>
          <w:sz w:val="22"/>
        </w:rPr>
      </w:pPr>
      <w:r w:rsidRPr="00A7783A">
        <w:rPr>
          <w:rFonts w:ascii="Franklin Gothic Book" w:hAnsi="Franklin Gothic Book"/>
          <w:b/>
          <w:color w:val="004A60"/>
          <w:sz w:val="22"/>
        </w:rPr>
        <w:t>Overall</w:t>
      </w:r>
      <w:r w:rsidRPr="00A7783A">
        <w:rPr>
          <w:rFonts w:ascii="Franklin Gothic Book" w:hAnsi="Franklin Gothic Book"/>
          <w:color w:val="004A60"/>
          <w:sz w:val="22"/>
        </w:rPr>
        <w:t>:</w:t>
      </w:r>
      <w:r w:rsidR="0020684F" w:rsidRPr="00A7783A">
        <w:rPr>
          <w:rFonts w:ascii="Franklin Gothic Book" w:hAnsi="Franklin Gothic Book"/>
          <w:color w:val="004A60"/>
          <w:sz w:val="22"/>
        </w:rPr>
        <w:t xml:space="preserve"> </w:t>
      </w:r>
      <w:r w:rsidR="0018341E" w:rsidRPr="003440DC">
        <w:rPr>
          <w:rFonts w:ascii="Franklin Gothic Book" w:hAnsi="Franklin Gothic Book"/>
          <w:sz w:val="22"/>
        </w:rPr>
        <w:t>Thinking about</w:t>
      </w:r>
      <w:r w:rsidR="0045430E" w:rsidRPr="003440DC">
        <w:rPr>
          <w:rFonts w:ascii="Franklin Gothic Book" w:hAnsi="Franklin Gothic Book"/>
          <w:sz w:val="22"/>
        </w:rPr>
        <w:t xml:space="preserve"> the conversations over the last year, what is most likely to spur</w:t>
      </w:r>
      <w:r w:rsidR="00CA7CC6" w:rsidRPr="003440DC">
        <w:rPr>
          <w:rFonts w:ascii="Franklin Gothic Book" w:hAnsi="Franklin Gothic Book"/>
          <w:sz w:val="22"/>
        </w:rPr>
        <w:t xml:space="preserve"> the</w:t>
      </w:r>
      <w:r w:rsidR="0020684F" w:rsidRPr="003440DC">
        <w:rPr>
          <w:rFonts w:ascii="Franklin Gothic Book" w:hAnsi="Franklin Gothic Book"/>
          <w:sz w:val="22"/>
        </w:rPr>
        <w:t xml:space="preserve"> adoption of innovative practices</w:t>
      </w:r>
      <w:r w:rsidR="00CA7CC6" w:rsidRPr="003440DC">
        <w:rPr>
          <w:rFonts w:ascii="Franklin Gothic Book" w:hAnsi="Franklin Gothic Book"/>
          <w:sz w:val="22"/>
        </w:rPr>
        <w:t xml:space="preserve"> </w:t>
      </w:r>
      <w:r w:rsidR="0045430E" w:rsidRPr="003440DC">
        <w:rPr>
          <w:rFonts w:ascii="Franklin Gothic Book" w:hAnsi="Franklin Gothic Book"/>
          <w:sz w:val="22"/>
        </w:rPr>
        <w:t>in</w:t>
      </w:r>
      <w:r w:rsidR="00CA7CC6" w:rsidRPr="003440DC">
        <w:rPr>
          <w:rFonts w:ascii="Franklin Gothic Book" w:hAnsi="Franklin Gothic Book"/>
          <w:sz w:val="22"/>
        </w:rPr>
        <w:t xml:space="preserve"> urban and regional freight</w:t>
      </w:r>
      <w:r w:rsidR="0020684F" w:rsidRPr="003440DC">
        <w:rPr>
          <w:rFonts w:ascii="Franklin Gothic Book" w:hAnsi="Franklin Gothic Book"/>
          <w:sz w:val="22"/>
        </w:rPr>
        <w:t>?</w:t>
      </w:r>
    </w:p>
    <w:p w:rsidR="009C5DBB" w:rsidRPr="00A7783A" w:rsidRDefault="009C5DBB" w:rsidP="00B24075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/>
          <w:b/>
          <w:color w:val="004A60"/>
          <w:sz w:val="22"/>
        </w:rPr>
      </w:pPr>
      <w:r w:rsidRPr="00A7783A">
        <w:rPr>
          <w:rFonts w:ascii="Franklin Gothic Book" w:hAnsi="Franklin Gothic Book"/>
          <w:b/>
          <w:color w:val="004A60"/>
          <w:sz w:val="22"/>
        </w:rPr>
        <w:t>Breakout</w:t>
      </w:r>
      <w:r w:rsidR="00CA7CC6" w:rsidRPr="00A7783A">
        <w:rPr>
          <w:rFonts w:ascii="Franklin Gothic Book" w:hAnsi="Franklin Gothic Book"/>
          <w:b/>
          <w:color w:val="004A60"/>
          <w:sz w:val="22"/>
        </w:rPr>
        <w:t>s</w:t>
      </w:r>
    </w:p>
    <w:p w:rsidR="00DA701F" w:rsidRPr="003440DC" w:rsidRDefault="00DA701F" w:rsidP="00B24075">
      <w:pPr>
        <w:ind w:left="1080" w:hanging="360"/>
        <w:rPr>
          <w:rFonts w:ascii="Franklin Gothic Book" w:hAnsi="Franklin Gothic Book"/>
          <w:b/>
          <w:sz w:val="22"/>
          <w:u w:val="single"/>
        </w:rPr>
      </w:pPr>
      <w:r w:rsidRPr="003440DC">
        <w:rPr>
          <w:rFonts w:ascii="Franklin Gothic Book" w:hAnsi="Franklin Gothic Book"/>
          <w:b/>
          <w:sz w:val="22"/>
          <w:u w:val="single"/>
        </w:rPr>
        <w:t>Current</w:t>
      </w:r>
    </w:p>
    <w:p w:rsidR="00CA7CC6" w:rsidRPr="003440DC" w:rsidRDefault="00CA7CC6" w:rsidP="00B24075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What have been the most effective forums for connecting people with innovative ideas and people who can apply those ideas?</w:t>
      </w:r>
    </w:p>
    <w:p w:rsidR="00CA7CC6" w:rsidRPr="003440DC" w:rsidRDefault="00AE3B41" w:rsidP="00B24075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What effective incentives motivate people to participate in a community of practice around innovation in urban and regional freight</w:t>
      </w:r>
      <w:r w:rsidR="00CA7CC6" w:rsidRPr="003440DC">
        <w:rPr>
          <w:rFonts w:ascii="Franklin Gothic Book" w:hAnsi="Franklin Gothic Book"/>
          <w:sz w:val="22"/>
        </w:rPr>
        <w:t>?</w:t>
      </w:r>
    </w:p>
    <w:p w:rsidR="00632C2B" w:rsidRDefault="0021559D" w:rsidP="009C5DBB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What existing programs provide models for accelerating or opportunities to spur adoption of innovative practices?</w:t>
      </w:r>
    </w:p>
    <w:p w:rsidR="00C42E35" w:rsidRPr="003440DC" w:rsidRDefault="00C42E35" w:rsidP="00632C2B">
      <w:pPr>
        <w:rPr>
          <w:rFonts w:ascii="Franklin Gothic Book" w:hAnsi="Franklin Gothic Book"/>
          <w:sz w:val="22"/>
        </w:rPr>
      </w:pPr>
    </w:p>
    <w:p w:rsidR="0021559D" w:rsidRPr="003440DC" w:rsidRDefault="00DA701F" w:rsidP="00B24075">
      <w:pPr>
        <w:ind w:left="1080" w:hanging="360"/>
        <w:rPr>
          <w:rFonts w:ascii="Franklin Gothic Book" w:hAnsi="Franklin Gothic Book"/>
          <w:b/>
          <w:sz w:val="22"/>
          <w:u w:val="single"/>
        </w:rPr>
      </w:pPr>
      <w:r w:rsidRPr="003440DC">
        <w:rPr>
          <w:rFonts w:ascii="Franklin Gothic Book" w:hAnsi="Franklin Gothic Book"/>
          <w:b/>
          <w:sz w:val="22"/>
          <w:u w:val="single"/>
        </w:rPr>
        <w:t>Future</w:t>
      </w:r>
    </w:p>
    <w:p w:rsidR="00F02FD4" w:rsidRPr="003440DC" w:rsidRDefault="0045430E" w:rsidP="009C5DBB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What </w:t>
      </w:r>
      <w:r w:rsidR="00F02FD4" w:rsidRPr="003440DC">
        <w:rPr>
          <w:rFonts w:ascii="Franklin Gothic Book" w:hAnsi="Franklin Gothic Book"/>
          <w:sz w:val="22"/>
        </w:rPr>
        <w:t>2</w:t>
      </w:r>
      <w:r w:rsidRPr="003440DC">
        <w:rPr>
          <w:rFonts w:ascii="Franklin Gothic Book" w:hAnsi="Franklin Gothic Book"/>
          <w:sz w:val="22"/>
        </w:rPr>
        <w:t>-3</w:t>
      </w:r>
      <w:r w:rsidR="00F02FD4" w:rsidRPr="003440DC">
        <w:rPr>
          <w:rFonts w:ascii="Franklin Gothic Book" w:hAnsi="Franklin Gothic Book"/>
          <w:sz w:val="22"/>
        </w:rPr>
        <w:t xml:space="preserve"> concrete steps </w:t>
      </w:r>
      <w:r w:rsidRPr="003440DC">
        <w:rPr>
          <w:rFonts w:ascii="Franklin Gothic Book" w:hAnsi="Franklin Gothic Book"/>
          <w:sz w:val="22"/>
        </w:rPr>
        <w:t>will</w:t>
      </w:r>
      <w:r w:rsidR="00F02FD4" w:rsidRPr="003440DC">
        <w:rPr>
          <w:rFonts w:ascii="Franklin Gothic Book" w:hAnsi="Franklin Gothic Book"/>
          <w:sz w:val="22"/>
        </w:rPr>
        <w:t xml:space="preserve"> </w:t>
      </w:r>
      <w:r w:rsidRPr="003440DC">
        <w:rPr>
          <w:rFonts w:ascii="Franklin Gothic Book" w:hAnsi="Franklin Gothic Book"/>
          <w:sz w:val="22"/>
        </w:rPr>
        <w:t>move the conversation to action</w:t>
      </w:r>
      <w:r w:rsidR="00F02FD4" w:rsidRPr="003440DC">
        <w:rPr>
          <w:rFonts w:ascii="Franklin Gothic Book" w:hAnsi="Franklin Gothic Book"/>
          <w:sz w:val="22"/>
        </w:rPr>
        <w:t>?</w:t>
      </w:r>
    </w:p>
    <w:p w:rsidR="0021559D" w:rsidRPr="003440DC" w:rsidRDefault="0021559D" w:rsidP="009C5DBB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Who is on the shortlist of critical organizations or players for success?</w:t>
      </w:r>
    </w:p>
    <w:p w:rsidR="00AE3B41" w:rsidRPr="003440DC" w:rsidRDefault="00AE3B41" w:rsidP="00AE3B41">
      <w:pPr>
        <w:pStyle w:val="ListParagraph"/>
        <w:numPr>
          <w:ilvl w:val="1"/>
          <w:numId w:val="4"/>
        </w:num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What </w:t>
      </w:r>
      <w:r w:rsidR="001C6089" w:rsidRPr="003440DC">
        <w:rPr>
          <w:rFonts w:ascii="Franklin Gothic Book" w:hAnsi="Franklin Gothic Book"/>
          <w:sz w:val="22"/>
        </w:rPr>
        <w:t>are the most effective ways to</w:t>
      </w:r>
      <w:r w:rsidRPr="003440DC">
        <w:rPr>
          <w:rFonts w:ascii="Franklin Gothic Book" w:hAnsi="Franklin Gothic Book"/>
          <w:sz w:val="22"/>
        </w:rPr>
        <w:t xml:space="preserve"> </w:t>
      </w:r>
      <w:r w:rsidR="001C6089" w:rsidRPr="003440DC">
        <w:rPr>
          <w:rFonts w:ascii="Franklin Gothic Book" w:hAnsi="Franklin Gothic Book"/>
          <w:sz w:val="22"/>
        </w:rPr>
        <w:t>get</w:t>
      </w:r>
      <w:r w:rsidRPr="003440DC">
        <w:rPr>
          <w:rFonts w:ascii="Franklin Gothic Book" w:hAnsi="Franklin Gothic Book"/>
          <w:sz w:val="22"/>
        </w:rPr>
        <w:t xml:space="preserve"> innovative practices </w:t>
      </w:r>
      <w:r w:rsidR="001C6089" w:rsidRPr="003440DC">
        <w:rPr>
          <w:rFonts w:ascii="Franklin Gothic Book" w:hAnsi="Franklin Gothic Book"/>
          <w:sz w:val="22"/>
        </w:rPr>
        <w:t>used in</w:t>
      </w:r>
      <w:r w:rsidRPr="003440DC">
        <w:rPr>
          <w:rFonts w:ascii="Franklin Gothic Book" w:hAnsi="Franklin Gothic Book"/>
          <w:sz w:val="22"/>
        </w:rPr>
        <w:t xml:space="preserve"> urban and regional freight?</w:t>
      </w:r>
    </w:p>
    <w:p w:rsidR="008D4FA8" w:rsidRPr="003440DC" w:rsidRDefault="008D4FA8" w:rsidP="008D4FA8">
      <w:pPr>
        <w:rPr>
          <w:rFonts w:ascii="Franklin Gothic Book" w:hAnsi="Franklin Gothic Book"/>
          <w:b/>
          <w:sz w:val="22"/>
          <w:u w:val="single"/>
        </w:rPr>
      </w:pPr>
    </w:p>
    <w:p w:rsidR="00A52534" w:rsidRPr="00A7783A" w:rsidRDefault="00A52534" w:rsidP="00A5253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color w:val="F7941E"/>
          <w:sz w:val="22"/>
          <w:u w:val="single"/>
        </w:rPr>
      </w:pPr>
      <w:r w:rsidRPr="00A7783A">
        <w:rPr>
          <w:rFonts w:ascii="Franklin Gothic Book" w:hAnsi="Franklin Gothic Book"/>
          <w:b/>
          <w:color w:val="F7941E"/>
          <w:sz w:val="22"/>
          <w:u w:val="single"/>
        </w:rPr>
        <w:t>Roles</w:t>
      </w:r>
    </w:p>
    <w:p w:rsidR="0057719C" w:rsidRPr="003440DC" w:rsidRDefault="0057719C" w:rsidP="007C2E9F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 xml:space="preserve">Everyone </w:t>
      </w:r>
      <w:r w:rsidR="00A52534" w:rsidRPr="003440DC">
        <w:rPr>
          <w:rFonts w:ascii="Franklin Gothic Book" w:hAnsi="Franklin Gothic Book"/>
          <w:sz w:val="22"/>
        </w:rPr>
        <w:t xml:space="preserve">in the dialogue </w:t>
      </w:r>
      <w:r w:rsidRPr="003440DC">
        <w:rPr>
          <w:rFonts w:ascii="Franklin Gothic Book" w:hAnsi="Franklin Gothic Book"/>
          <w:sz w:val="22"/>
        </w:rPr>
        <w:t>has an important role in</w:t>
      </w:r>
      <w:r w:rsidR="00D841F9" w:rsidRPr="003440DC">
        <w:rPr>
          <w:rFonts w:ascii="Franklin Gothic Book" w:hAnsi="Franklin Gothic Book"/>
          <w:sz w:val="22"/>
        </w:rPr>
        <w:t xml:space="preserve"> </w:t>
      </w:r>
      <w:r w:rsidR="00A52534" w:rsidRPr="003440DC">
        <w:rPr>
          <w:rFonts w:ascii="Franklin Gothic Book" w:hAnsi="Franklin Gothic Book"/>
          <w:sz w:val="22"/>
        </w:rPr>
        <w:t>ensur</w:t>
      </w:r>
      <w:r w:rsidRPr="003440DC">
        <w:rPr>
          <w:rFonts w:ascii="Franklin Gothic Book" w:hAnsi="Franklin Gothic Book"/>
          <w:sz w:val="22"/>
        </w:rPr>
        <w:t>ing that</w:t>
      </w:r>
      <w:r w:rsidR="00A52534" w:rsidRPr="003440DC">
        <w:rPr>
          <w:rFonts w:ascii="Franklin Gothic Book" w:hAnsi="Franklin Gothic Book"/>
          <w:sz w:val="22"/>
        </w:rPr>
        <w:t xml:space="preserve"> the conversation moves ahead and all ideas are well captured.  </w:t>
      </w:r>
      <w:r w:rsidR="00D841F9" w:rsidRPr="003440DC">
        <w:rPr>
          <w:rFonts w:ascii="Franklin Gothic Book" w:hAnsi="Franklin Gothic Book"/>
          <w:sz w:val="22"/>
        </w:rPr>
        <w:t>This will help in documenting what happens today and using that as the basis for moving forward.</w:t>
      </w:r>
      <w:r w:rsidR="00A52534" w:rsidRPr="003440DC">
        <w:rPr>
          <w:rFonts w:ascii="Franklin Gothic Book" w:hAnsi="Franklin Gothic Book"/>
          <w:sz w:val="22"/>
        </w:rPr>
        <w:t xml:space="preserve">  </w:t>
      </w:r>
    </w:p>
    <w:p w:rsidR="0057719C" w:rsidRPr="003440DC" w:rsidRDefault="0057719C" w:rsidP="00A52534">
      <w:pPr>
        <w:ind w:left="360"/>
        <w:rPr>
          <w:rFonts w:ascii="Franklin Gothic Book" w:hAnsi="Franklin Gothic Book"/>
          <w:sz w:val="22"/>
        </w:rPr>
      </w:pPr>
    </w:p>
    <w:p w:rsidR="00A52534" w:rsidRPr="003440DC" w:rsidRDefault="00A52534" w:rsidP="007C2E9F">
      <w:pPr>
        <w:rPr>
          <w:rFonts w:ascii="Franklin Gothic Book" w:hAnsi="Franklin Gothic Book"/>
          <w:sz w:val="22"/>
        </w:rPr>
      </w:pPr>
      <w:r w:rsidRPr="003440DC">
        <w:rPr>
          <w:rFonts w:ascii="Franklin Gothic Book" w:hAnsi="Franklin Gothic Book"/>
          <w:sz w:val="22"/>
        </w:rPr>
        <w:t>Roles include</w:t>
      </w:r>
      <w:r w:rsidR="00AF2D1B" w:rsidRPr="003440DC">
        <w:rPr>
          <w:rFonts w:ascii="Franklin Gothic Book" w:hAnsi="Franklin Gothic Book"/>
          <w:sz w:val="22"/>
        </w:rPr>
        <w:t>: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Presiding</w:t>
      </w:r>
      <w:r w:rsidRPr="007C2E9F">
        <w:rPr>
          <w:rFonts w:ascii="Franklin Gothic Book" w:hAnsi="Franklin Gothic Book"/>
          <w:color w:val="004A60"/>
          <w:sz w:val="22"/>
        </w:rPr>
        <w:t>:</w:t>
      </w:r>
      <w:r w:rsidRPr="003440DC">
        <w:rPr>
          <w:rFonts w:ascii="Franklin Gothic Book" w:hAnsi="Franklin Gothic Book"/>
          <w:sz w:val="22"/>
        </w:rPr>
        <w:t xml:space="preserve"> provide overall leadership ensuring successful completion of task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Presenter</w:t>
      </w:r>
      <w:r w:rsidRPr="007C2E9F">
        <w:rPr>
          <w:rFonts w:ascii="Franklin Gothic Book" w:hAnsi="Franklin Gothic Book"/>
          <w:color w:val="004A60"/>
          <w:sz w:val="22"/>
        </w:rPr>
        <w:t>:</w:t>
      </w:r>
      <w:r w:rsidRPr="003440DC">
        <w:rPr>
          <w:rFonts w:ascii="Franklin Gothic Book" w:hAnsi="Franklin Gothic Book"/>
          <w:sz w:val="22"/>
        </w:rPr>
        <w:t xml:space="preserve"> summarize in a few minutes key findings to date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Expert Advisor</w:t>
      </w:r>
      <w:r w:rsidRPr="007C2E9F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>point out additional ideas, activities or resources to consider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Facilitator</w:t>
      </w:r>
      <w:r w:rsidRPr="007C2E9F">
        <w:rPr>
          <w:rFonts w:ascii="Franklin Gothic Book" w:hAnsi="Franklin Gothic Book"/>
          <w:color w:val="004A60"/>
          <w:sz w:val="22"/>
        </w:rPr>
        <w:t>:</w:t>
      </w:r>
      <w:r w:rsidRPr="003440DC">
        <w:rPr>
          <w:rFonts w:ascii="Franklin Gothic Book" w:hAnsi="Franklin Gothic Book"/>
          <w:sz w:val="22"/>
        </w:rPr>
        <w:t xml:space="preserve"> help move the conversation along while maximizing participation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Note</w:t>
      </w:r>
      <w:r w:rsidR="00DA701F" w:rsidRPr="007C2E9F">
        <w:rPr>
          <w:rFonts w:ascii="Franklin Gothic Book" w:hAnsi="Franklin Gothic Book"/>
          <w:b/>
          <w:i/>
          <w:color w:val="004A60"/>
          <w:sz w:val="22"/>
        </w:rPr>
        <w:t xml:space="preserve"> </w:t>
      </w:r>
      <w:r w:rsidRPr="007C2E9F">
        <w:rPr>
          <w:rFonts w:ascii="Franklin Gothic Book" w:hAnsi="Franklin Gothic Book"/>
          <w:b/>
          <w:i/>
          <w:color w:val="004A60"/>
          <w:sz w:val="22"/>
        </w:rPr>
        <w:t>Taker</w:t>
      </w:r>
      <w:r w:rsidRPr="007C2E9F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>record the main points made in the conversation for later use</w:t>
      </w:r>
    </w:p>
    <w:p w:rsidR="00A52534" w:rsidRPr="003440DC" w:rsidRDefault="00A52534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Reporter</w:t>
      </w:r>
      <w:r w:rsidRPr="007C2E9F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>capture and report the themes and results of the subgroups</w:t>
      </w:r>
    </w:p>
    <w:p w:rsidR="0057719C" w:rsidRPr="003440DC" w:rsidRDefault="0057719C" w:rsidP="00A52534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</w:rPr>
      </w:pPr>
      <w:r w:rsidRPr="007C2E9F">
        <w:rPr>
          <w:rFonts w:ascii="Franklin Gothic Book" w:hAnsi="Franklin Gothic Book"/>
          <w:b/>
          <w:i/>
          <w:color w:val="004A60"/>
          <w:sz w:val="22"/>
        </w:rPr>
        <w:t>Participant</w:t>
      </w:r>
      <w:r w:rsidRPr="007C2E9F">
        <w:rPr>
          <w:rFonts w:ascii="Franklin Gothic Book" w:hAnsi="Franklin Gothic Book"/>
          <w:color w:val="004A60"/>
          <w:sz w:val="22"/>
        </w:rPr>
        <w:t>:</w:t>
      </w:r>
      <w:r w:rsidRPr="003440DC">
        <w:rPr>
          <w:rFonts w:ascii="Franklin Gothic Book" w:hAnsi="Franklin Gothic Book"/>
          <w:sz w:val="22"/>
        </w:rPr>
        <w:t xml:space="preserve"> share your ideas related to the framing questions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1525"/>
        <w:gridCol w:w="2000"/>
        <w:gridCol w:w="1980"/>
        <w:gridCol w:w="2070"/>
        <w:gridCol w:w="6945"/>
      </w:tblGrid>
      <w:tr w:rsidR="0057719C" w:rsidRPr="003440DC" w:rsidTr="00724F78">
        <w:trPr>
          <w:trHeight w:val="306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</w:tr>
      <w:tr w:rsidR="0057719C" w:rsidRPr="003440DC" w:rsidTr="00724F78">
        <w:trPr>
          <w:trHeight w:val="7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</w:tr>
      <w:tr w:rsidR="0057719C" w:rsidRPr="003440DC" w:rsidTr="00D53F9C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9C" w:rsidRPr="003440DC" w:rsidRDefault="0057719C" w:rsidP="00D53F9C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</w:tr>
      <w:tr w:rsidR="00EC4467" w:rsidRPr="003440DC" w:rsidTr="00D53F9C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Whole Group Start-Up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Subgroup #1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Subgroup #2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Whole Group Synthesis</w:t>
            </w:r>
          </w:p>
        </w:tc>
      </w:tr>
      <w:tr w:rsidR="00EC4467" w:rsidRPr="003440DC" w:rsidTr="00724F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Presiding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Ted Dahlburg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Tyrone Scorsone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0B1F3D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Tom O’Brien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Ted Dahlburg</w:t>
            </w:r>
          </w:p>
        </w:tc>
      </w:tr>
      <w:tr w:rsidR="00EC4467" w:rsidRPr="003440DC" w:rsidTr="00724F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Presenter(s)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A84E0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 xml:space="preserve">Gen </w:t>
            </w:r>
            <w:proofErr w:type="spellStart"/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Giuliano</w:t>
            </w:r>
            <w:proofErr w:type="spellEnd"/>
          </w:p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Bill Eisele,</w:t>
            </w:r>
          </w:p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Bala Akundi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Dave Kriger,</w:t>
            </w:r>
          </w:p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Michael Kray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6D616A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Laetitia Dablanc</w:t>
            </w:r>
          </w:p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</w:p>
        </w:tc>
      </w:tr>
      <w:tr w:rsidR="00EC4467" w:rsidRPr="003440DC" w:rsidTr="00724F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Expert Advisor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Eiichi Taniguchi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Arun Chatterjee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Giorgio Ambrosino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Kazuya Kawamura</w:t>
            </w:r>
          </w:p>
        </w:tc>
      </w:tr>
      <w:tr w:rsidR="00EC4467" w:rsidRPr="003440DC" w:rsidTr="00724F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Facilitator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Dave Damm-Luhr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Joe Bryan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Paula Dowell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Dave Damm-Luhr</w:t>
            </w:r>
          </w:p>
        </w:tc>
      </w:tr>
      <w:tr w:rsidR="00EC4467" w:rsidRPr="003440DC" w:rsidTr="00724F78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Note Takers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Qian Wang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Susan Atherton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Akiko Yamagami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Chip Millard</w:t>
            </w:r>
          </w:p>
        </w:tc>
      </w:tr>
      <w:tr w:rsidR="00EC4467" w:rsidRPr="003440DC" w:rsidTr="00724F78">
        <w:trPr>
          <w:trHeight w:val="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2"/>
              </w:rPr>
              <w:t>Reporter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Michael Browne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 xml:space="preserve">Maria </w:t>
            </w:r>
            <w:proofErr w:type="spellStart"/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Boile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67" w:rsidRPr="003440DC" w:rsidRDefault="00EC4467" w:rsidP="00895493">
            <w:pPr>
              <w:spacing w:line="240" w:lineRule="auto"/>
              <w:rPr>
                <w:rFonts w:ascii="Franklin Gothic Book" w:eastAsia="Times New Roman" w:hAnsi="Franklin Gothic Book" w:cs="Times New Roman"/>
                <w:color w:val="000000"/>
                <w:sz w:val="22"/>
              </w:rPr>
            </w:pPr>
            <w:r w:rsidRPr="003440DC">
              <w:rPr>
                <w:rFonts w:ascii="Franklin Gothic Book" w:eastAsia="Times New Roman" w:hAnsi="Franklin Gothic Book" w:cs="Times New Roman"/>
                <w:color w:val="000000"/>
                <w:sz w:val="22"/>
              </w:rPr>
              <w:t>NA</w:t>
            </w:r>
          </w:p>
        </w:tc>
      </w:tr>
    </w:tbl>
    <w:p w:rsidR="008D4FA8" w:rsidRPr="00A7783A" w:rsidRDefault="008D4FA8" w:rsidP="00A52534">
      <w:pPr>
        <w:rPr>
          <w:rFonts w:ascii="Franklin Gothic Book" w:hAnsi="Franklin Gothic Book"/>
          <w:color w:val="F7941E"/>
          <w:sz w:val="22"/>
        </w:rPr>
      </w:pPr>
    </w:p>
    <w:p w:rsidR="00B93DF1" w:rsidRPr="00A7783A" w:rsidRDefault="009E32E4" w:rsidP="009E32E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color w:val="F7941E"/>
          <w:sz w:val="22"/>
          <w:u w:val="single"/>
        </w:rPr>
      </w:pPr>
      <w:r w:rsidRPr="00A7783A">
        <w:rPr>
          <w:rFonts w:ascii="Franklin Gothic Book" w:hAnsi="Franklin Gothic Book"/>
          <w:b/>
          <w:color w:val="F7941E"/>
          <w:sz w:val="22"/>
          <w:u w:val="single"/>
        </w:rPr>
        <w:t>Immediate Next Steps</w:t>
      </w:r>
    </w:p>
    <w:p w:rsidR="00724F78" w:rsidRPr="003440DC" w:rsidRDefault="00724F78" w:rsidP="00724F78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</w:rPr>
      </w:pPr>
      <w:r w:rsidRPr="00B24075">
        <w:rPr>
          <w:rFonts w:ascii="Franklin Gothic Book" w:hAnsi="Franklin Gothic Book"/>
          <w:b/>
          <w:color w:val="004A60"/>
          <w:sz w:val="22"/>
          <w:u w:val="single"/>
        </w:rPr>
        <w:t>24 January</w:t>
      </w:r>
      <w:r w:rsidRPr="00B24075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 xml:space="preserve">Note takers and reporters submit electronic docs to </w:t>
      </w:r>
      <w:r w:rsidR="00AF2D1B" w:rsidRPr="003440DC">
        <w:rPr>
          <w:rFonts w:ascii="Franklin Gothic Book" w:hAnsi="Franklin Gothic Book"/>
          <w:sz w:val="22"/>
        </w:rPr>
        <w:t>Chip</w:t>
      </w:r>
      <w:r w:rsidRPr="003440DC">
        <w:rPr>
          <w:rFonts w:ascii="Franklin Gothic Book" w:hAnsi="Franklin Gothic Book"/>
          <w:sz w:val="22"/>
        </w:rPr>
        <w:t>;</w:t>
      </w:r>
    </w:p>
    <w:p w:rsidR="00724F78" w:rsidRPr="003440DC" w:rsidRDefault="00724F78" w:rsidP="00724F78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</w:rPr>
      </w:pPr>
      <w:r w:rsidRPr="00B24075">
        <w:rPr>
          <w:rFonts w:ascii="Franklin Gothic Book" w:hAnsi="Franklin Gothic Book"/>
          <w:b/>
          <w:color w:val="004A60"/>
          <w:sz w:val="22"/>
          <w:u w:val="single"/>
        </w:rPr>
        <w:t>M</w:t>
      </w:r>
      <w:r w:rsidR="009E32E4" w:rsidRPr="00B24075">
        <w:rPr>
          <w:rFonts w:ascii="Franklin Gothic Book" w:hAnsi="Franklin Gothic Book"/>
          <w:b/>
          <w:color w:val="004A60"/>
          <w:sz w:val="22"/>
          <w:u w:val="single"/>
        </w:rPr>
        <w:t>id-February</w:t>
      </w:r>
      <w:r w:rsidR="009E32E4" w:rsidRPr="00B24075">
        <w:rPr>
          <w:rFonts w:ascii="Franklin Gothic Book" w:hAnsi="Franklin Gothic Book"/>
          <w:color w:val="004A60"/>
          <w:sz w:val="22"/>
        </w:rPr>
        <w:t xml:space="preserve"> </w:t>
      </w:r>
      <w:r w:rsidRPr="003440DC">
        <w:rPr>
          <w:rFonts w:ascii="Franklin Gothic Book" w:hAnsi="Franklin Gothic Book"/>
          <w:sz w:val="22"/>
        </w:rPr>
        <w:t>Ted, Dave and anyone else available</w:t>
      </w:r>
      <w:r w:rsidR="00B93DF1" w:rsidRPr="003440DC">
        <w:rPr>
          <w:rFonts w:ascii="Franklin Gothic Book" w:hAnsi="Franklin Gothic Book"/>
          <w:sz w:val="22"/>
        </w:rPr>
        <w:t xml:space="preserve"> prepare </w:t>
      </w:r>
      <w:r w:rsidRPr="003440DC">
        <w:rPr>
          <w:rFonts w:ascii="Franklin Gothic Book" w:hAnsi="Franklin Gothic Book"/>
          <w:sz w:val="22"/>
        </w:rPr>
        <w:t xml:space="preserve">and send to all participants </w:t>
      </w:r>
      <w:r w:rsidR="00B93DF1" w:rsidRPr="003440DC">
        <w:rPr>
          <w:rFonts w:ascii="Franklin Gothic Book" w:hAnsi="Franklin Gothic Book"/>
          <w:sz w:val="22"/>
        </w:rPr>
        <w:t xml:space="preserve">a </w:t>
      </w:r>
      <w:r w:rsidRPr="003440DC">
        <w:rPr>
          <w:rFonts w:ascii="Franklin Gothic Book" w:hAnsi="Franklin Gothic Book"/>
          <w:sz w:val="22"/>
        </w:rPr>
        <w:t>draft</w:t>
      </w:r>
      <w:r w:rsidR="00B93DF1" w:rsidRPr="003440DC">
        <w:rPr>
          <w:rFonts w:ascii="Franklin Gothic Book" w:hAnsi="Franklin Gothic Book"/>
          <w:sz w:val="22"/>
        </w:rPr>
        <w:t xml:space="preserve"> action </w:t>
      </w:r>
      <w:r w:rsidRPr="003440DC">
        <w:rPr>
          <w:rFonts w:ascii="Franklin Gothic Book" w:hAnsi="Franklin Gothic Book"/>
          <w:sz w:val="22"/>
        </w:rPr>
        <w:t>plan;</w:t>
      </w:r>
    </w:p>
    <w:p w:rsidR="00724F78" w:rsidRPr="003440DC" w:rsidRDefault="00724F78" w:rsidP="00724F78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</w:rPr>
      </w:pPr>
      <w:r w:rsidRPr="00B24075">
        <w:rPr>
          <w:rFonts w:ascii="Franklin Gothic Book" w:hAnsi="Franklin Gothic Book"/>
          <w:b/>
          <w:color w:val="004A60"/>
          <w:sz w:val="22"/>
          <w:u w:val="single"/>
        </w:rPr>
        <w:t>Late February</w:t>
      </w:r>
      <w:r w:rsidRPr="00B24075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>participants send Ted comments and suggestions on action plan;</w:t>
      </w:r>
    </w:p>
    <w:p w:rsidR="00B93DF1" w:rsidRPr="003440DC" w:rsidRDefault="00724F78" w:rsidP="00724F78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2"/>
        </w:rPr>
      </w:pPr>
      <w:r w:rsidRPr="00B24075">
        <w:rPr>
          <w:rFonts w:ascii="Franklin Gothic Book" w:hAnsi="Franklin Gothic Book"/>
          <w:b/>
          <w:color w:val="004A60"/>
          <w:sz w:val="22"/>
          <w:u w:val="single"/>
        </w:rPr>
        <w:t>Early March</w:t>
      </w:r>
      <w:r w:rsidRPr="00B24075">
        <w:rPr>
          <w:rFonts w:ascii="Franklin Gothic Book" w:hAnsi="Franklin Gothic Book"/>
          <w:color w:val="004A60"/>
          <w:sz w:val="22"/>
        </w:rPr>
        <w:t xml:space="preserve">: </w:t>
      </w:r>
      <w:r w:rsidRPr="003440DC">
        <w:rPr>
          <w:rFonts w:ascii="Franklin Gothic Book" w:hAnsi="Franklin Gothic Book"/>
          <w:sz w:val="22"/>
        </w:rPr>
        <w:t>Ted convenes conference call to finalize action plan.</w:t>
      </w:r>
    </w:p>
    <w:sectPr w:rsidR="00B93DF1" w:rsidRPr="003440DC" w:rsidSect="00C42E35">
      <w:footerReference w:type="default" r:id="rId10"/>
      <w:pgSz w:w="12240" w:h="15840"/>
      <w:pgMar w:top="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A8" w:rsidRDefault="00B003A8" w:rsidP="002650F3">
      <w:pPr>
        <w:spacing w:line="240" w:lineRule="auto"/>
      </w:pPr>
      <w:r>
        <w:separator/>
      </w:r>
    </w:p>
  </w:endnote>
  <w:endnote w:type="continuationSeparator" w:id="0">
    <w:p w:rsidR="00B003A8" w:rsidRDefault="00B003A8" w:rsidP="0026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D4" w:rsidRPr="0064535D" w:rsidRDefault="002C1D24" w:rsidP="00677276">
    <w:pPr>
      <w:pStyle w:val="Header"/>
      <w:rPr>
        <w:rFonts w:ascii="Franklin Gothic Book" w:hAnsi="Franklin Gothic Book"/>
        <w:szCs w:val="24"/>
      </w:rPr>
    </w:pPr>
    <w:r w:rsidRPr="0064535D">
      <w:rPr>
        <w:rFonts w:ascii="Franklin Gothic Book" w:hAnsi="Franklin Gothic Book"/>
        <w:szCs w:val="24"/>
      </w:rPr>
      <w:t>13</w:t>
    </w:r>
    <w:r w:rsidR="00F02FD4" w:rsidRPr="0064535D">
      <w:rPr>
        <w:rFonts w:ascii="Franklin Gothic Book" w:hAnsi="Franklin Gothic Book"/>
        <w:szCs w:val="24"/>
      </w:rPr>
      <w:t xml:space="preserve"> January 201</w:t>
    </w:r>
    <w:r w:rsidRPr="0064535D">
      <w:rPr>
        <w:rFonts w:ascii="Franklin Gothic Book" w:hAnsi="Franklin Gothic Book"/>
        <w:szCs w:val="24"/>
      </w:rPr>
      <w:t>4</w:t>
    </w:r>
    <w:r w:rsidR="00F02FD4" w:rsidRPr="0064535D">
      <w:rPr>
        <w:rFonts w:ascii="Franklin Gothic Book" w:hAnsi="Franklin Gothic Book"/>
        <w:szCs w:val="24"/>
      </w:rPr>
      <w:t xml:space="preserve"> @TRB</w:t>
    </w:r>
    <w:r w:rsidR="00677276" w:rsidRPr="0064535D">
      <w:rPr>
        <w:rFonts w:ascii="Franklin Gothic Book" w:hAnsi="Franklin Gothic Book"/>
        <w:szCs w:val="24"/>
      </w:rPr>
      <w:tab/>
    </w:r>
    <w:r w:rsidR="00677276" w:rsidRPr="0064535D">
      <w:rPr>
        <w:rFonts w:ascii="Franklin Gothic Book" w:hAnsi="Franklin Gothic Book"/>
        <w:szCs w:val="24"/>
      </w:rPr>
      <w:tab/>
    </w:r>
  </w:p>
  <w:p w:rsidR="00F02FD4" w:rsidRPr="0064535D" w:rsidRDefault="00F02FD4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A8" w:rsidRDefault="00B003A8" w:rsidP="002650F3">
      <w:pPr>
        <w:spacing w:line="240" w:lineRule="auto"/>
      </w:pPr>
      <w:r>
        <w:separator/>
      </w:r>
    </w:p>
  </w:footnote>
  <w:footnote w:type="continuationSeparator" w:id="0">
    <w:p w:rsidR="00B003A8" w:rsidRDefault="00B003A8" w:rsidP="00265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D66"/>
    <w:multiLevelType w:val="hybridMultilevel"/>
    <w:tmpl w:val="A3100A2C"/>
    <w:lvl w:ilvl="0" w:tplc="91B43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4A6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A9F"/>
    <w:multiLevelType w:val="hybridMultilevel"/>
    <w:tmpl w:val="25663E16"/>
    <w:lvl w:ilvl="0" w:tplc="262A76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4A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134D"/>
    <w:multiLevelType w:val="hybridMultilevel"/>
    <w:tmpl w:val="6690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6836"/>
    <w:multiLevelType w:val="hybridMultilevel"/>
    <w:tmpl w:val="4F6C7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7200D3"/>
    <w:multiLevelType w:val="hybridMultilevel"/>
    <w:tmpl w:val="EA80F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4D0AEA"/>
    <w:multiLevelType w:val="hybridMultilevel"/>
    <w:tmpl w:val="F3989490"/>
    <w:lvl w:ilvl="0" w:tplc="C1B6D3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4A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3"/>
    <w:rsid w:val="00010272"/>
    <w:rsid w:val="0006772D"/>
    <w:rsid w:val="000B1F3D"/>
    <w:rsid w:val="000F2682"/>
    <w:rsid w:val="0011081A"/>
    <w:rsid w:val="0018341E"/>
    <w:rsid w:val="001A3882"/>
    <w:rsid w:val="001A4952"/>
    <w:rsid w:val="001C6089"/>
    <w:rsid w:val="001E03C2"/>
    <w:rsid w:val="001F32A4"/>
    <w:rsid w:val="0020684F"/>
    <w:rsid w:val="0021559D"/>
    <w:rsid w:val="002650F3"/>
    <w:rsid w:val="002830B4"/>
    <w:rsid w:val="00286BA7"/>
    <w:rsid w:val="00287B8E"/>
    <w:rsid w:val="002C1D24"/>
    <w:rsid w:val="00300898"/>
    <w:rsid w:val="00312FDD"/>
    <w:rsid w:val="00321AE6"/>
    <w:rsid w:val="003440DC"/>
    <w:rsid w:val="00390B65"/>
    <w:rsid w:val="003D564B"/>
    <w:rsid w:val="0045430E"/>
    <w:rsid w:val="004C69DC"/>
    <w:rsid w:val="0057719C"/>
    <w:rsid w:val="005C20B2"/>
    <w:rsid w:val="005F2883"/>
    <w:rsid w:val="00604A6F"/>
    <w:rsid w:val="00632C2B"/>
    <w:rsid w:val="0064535D"/>
    <w:rsid w:val="00677276"/>
    <w:rsid w:val="00681E08"/>
    <w:rsid w:val="006A0CCE"/>
    <w:rsid w:val="006D28C6"/>
    <w:rsid w:val="006D4BC4"/>
    <w:rsid w:val="006D616A"/>
    <w:rsid w:val="00724F78"/>
    <w:rsid w:val="00777D5E"/>
    <w:rsid w:val="007C2E9F"/>
    <w:rsid w:val="0080708B"/>
    <w:rsid w:val="008D4FA8"/>
    <w:rsid w:val="008E6652"/>
    <w:rsid w:val="00981037"/>
    <w:rsid w:val="00996133"/>
    <w:rsid w:val="009C0675"/>
    <w:rsid w:val="009C2163"/>
    <w:rsid w:val="009C5DBB"/>
    <w:rsid w:val="009E32E4"/>
    <w:rsid w:val="009E55BE"/>
    <w:rsid w:val="00A37A66"/>
    <w:rsid w:val="00A52534"/>
    <w:rsid w:val="00A74313"/>
    <w:rsid w:val="00A7783A"/>
    <w:rsid w:val="00A81381"/>
    <w:rsid w:val="00A84E07"/>
    <w:rsid w:val="00AE3B41"/>
    <w:rsid w:val="00AF082D"/>
    <w:rsid w:val="00AF2D1B"/>
    <w:rsid w:val="00B003A8"/>
    <w:rsid w:val="00B24075"/>
    <w:rsid w:val="00B51D6E"/>
    <w:rsid w:val="00B917CC"/>
    <w:rsid w:val="00B93DF1"/>
    <w:rsid w:val="00C2529E"/>
    <w:rsid w:val="00C26BB0"/>
    <w:rsid w:val="00C42E35"/>
    <w:rsid w:val="00C631A4"/>
    <w:rsid w:val="00CA7CC6"/>
    <w:rsid w:val="00D841F9"/>
    <w:rsid w:val="00DA701F"/>
    <w:rsid w:val="00E72DD0"/>
    <w:rsid w:val="00E8313B"/>
    <w:rsid w:val="00E92DCB"/>
    <w:rsid w:val="00EA6164"/>
    <w:rsid w:val="00EB3962"/>
    <w:rsid w:val="00EC4467"/>
    <w:rsid w:val="00F02FD4"/>
    <w:rsid w:val="00F263A7"/>
    <w:rsid w:val="00F6768B"/>
    <w:rsid w:val="00F736F3"/>
    <w:rsid w:val="00FA1D60"/>
    <w:rsid w:val="00FB5B42"/>
    <w:rsid w:val="00FB78A6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F3"/>
  </w:style>
  <w:style w:type="paragraph" w:styleId="Footer">
    <w:name w:val="footer"/>
    <w:basedOn w:val="Normal"/>
    <w:link w:val="FooterChar"/>
    <w:uiPriority w:val="99"/>
    <w:unhideWhenUsed/>
    <w:rsid w:val="00265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F3"/>
  </w:style>
  <w:style w:type="paragraph" w:styleId="ListParagraph">
    <w:name w:val="List Paragraph"/>
    <w:basedOn w:val="Normal"/>
    <w:uiPriority w:val="34"/>
    <w:qFormat/>
    <w:rsid w:val="0026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F3"/>
  </w:style>
  <w:style w:type="paragraph" w:styleId="Footer">
    <w:name w:val="footer"/>
    <w:basedOn w:val="Normal"/>
    <w:link w:val="FooterChar"/>
    <w:uiPriority w:val="99"/>
    <w:unhideWhenUsed/>
    <w:rsid w:val="00265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F3"/>
  </w:style>
  <w:style w:type="paragraph" w:styleId="ListParagraph">
    <w:name w:val="List Paragraph"/>
    <w:basedOn w:val="Normal"/>
    <w:uiPriority w:val="34"/>
    <w:qFormat/>
    <w:rsid w:val="0026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8382-31D3-4C72-B249-172578C0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Damm-Luhr, Dave</dc:creator>
  <cp:lastModifiedBy>Dahlburg, Ted</cp:lastModifiedBy>
  <cp:revision>5</cp:revision>
  <cp:lastPrinted>2013-01-10T20:34:00Z</cp:lastPrinted>
  <dcterms:created xsi:type="dcterms:W3CDTF">2014-01-02T14:13:00Z</dcterms:created>
  <dcterms:modified xsi:type="dcterms:W3CDTF">2014-01-09T17:04:00Z</dcterms:modified>
</cp:coreProperties>
</file>